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9F" w:rsidRDefault="00394B9F">
      <w:r w:rsidRPr="00394B9F">
        <w:t xml:space="preserve">Форма 4.4 </w:t>
      </w:r>
      <w:bookmarkStart w:id="0" w:name="_GoBack"/>
      <w:r w:rsidRPr="00394B9F">
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  <w:bookmarkEnd w:id="0"/>
    </w:p>
    <w:tbl>
      <w:tblPr>
        <w:tblW w:w="96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395"/>
        <w:gridCol w:w="1276"/>
        <w:gridCol w:w="1559"/>
        <w:gridCol w:w="1276"/>
        <w:gridCol w:w="2552"/>
      </w:tblGrid>
      <w:tr w:rsidR="00394B9F" w:rsidRPr="00C9123D" w:rsidTr="00394B9F">
        <w:tc>
          <w:tcPr>
            <w:tcW w:w="70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B9F" w:rsidRPr="00C9123D" w:rsidRDefault="00394B9F" w:rsidP="006E7C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Параметры формы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B9F" w:rsidRPr="00C9123D" w:rsidRDefault="00394B9F" w:rsidP="006E7C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параметров формы</w:t>
            </w:r>
          </w:p>
        </w:tc>
      </w:tr>
      <w:tr w:rsidR="00394B9F" w:rsidRPr="00C9123D" w:rsidTr="00394B9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B9F" w:rsidRPr="00C9123D" w:rsidRDefault="00394B9F" w:rsidP="006E7C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B9F" w:rsidRPr="00C9123D" w:rsidRDefault="00394B9F" w:rsidP="006E7C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B9F" w:rsidRPr="00C9123D" w:rsidRDefault="00394B9F" w:rsidP="006E7C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B9F" w:rsidRPr="00C9123D" w:rsidRDefault="00394B9F" w:rsidP="00394B9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Информация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B9F" w:rsidRPr="00C9123D" w:rsidRDefault="00394B9F" w:rsidP="006E7C3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C912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Ссылка на документ</w:t>
            </w:r>
          </w:p>
        </w:tc>
        <w:tc>
          <w:tcPr>
            <w:tcW w:w="2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4B9F" w:rsidRPr="00C9123D" w:rsidRDefault="00394B9F" w:rsidP="006E7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379"/>
        <w:gridCol w:w="1253"/>
        <w:gridCol w:w="1581"/>
        <w:gridCol w:w="1274"/>
        <w:gridCol w:w="2548"/>
      </w:tblGrid>
      <w:tr w:rsidR="00394B9F" w:rsidRPr="00394B9F" w:rsidTr="00394B9F">
        <w:trPr>
          <w:trHeight w:val="210"/>
        </w:trPr>
        <w:tc>
          <w:tcPr>
            <w:tcW w:w="536" w:type="dxa"/>
            <w:hideMark/>
          </w:tcPr>
          <w:p w:rsidR="00394B9F" w:rsidRPr="00394B9F" w:rsidRDefault="00394B9F" w:rsidP="00394B9F">
            <w:r w:rsidRPr="00394B9F">
              <w:t>1</w:t>
            </w:r>
          </w:p>
        </w:tc>
        <w:tc>
          <w:tcPr>
            <w:tcW w:w="2379" w:type="dxa"/>
            <w:hideMark/>
          </w:tcPr>
          <w:p w:rsidR="00394B9F" w:rsidRPr="00394B9F" w:rsidRDefault="00394B9F" w:rsidP="00394B9F">
            <w:r w:rsidRPr="00394B9F">
              <w:t>2</w:t>
            </w:r>
          </w:p>
        </w:tc>
        <w:tc>
          <w:tcPr>
            <w:tcW w:w="1253" w:type="dxa"/>
            <w:hideMark/>
          </w:tcPr>
          <w:p w:rsidR="00394B9F" w:rsidRPr="00394B9F" w:rsidRDefault="00394B9F" w:rsidP="00394B9F">
            <w:r w:rsidRPr="00394B9F">
              <w:t>3</w:t>
            </w:r>
          </w:p>
        </w:tc>
        <w:tc>
          <w:tcPr>
            <w:tcW w:w="1581" w:type="dxa"/>
            <w:hideMark/>
          </w:tcPr>
          <w:p w:rsidR="00394B9F" w:rsidRPr="00394B9F" w:rsidRDefault="00394B9F" w:rsidP="00394B9F">
            <w:r w:rsidRPr="00394B9F">
              <w:t>4.1</w:t>
            </w:r>
          </w:p>
        </w:tc>
        <w:tc>
          <w:tcPr>
            <w:tcW w:w="1274" w:type="dxa"/>
            <w:hideMark/>
          </w:tcPr>
          <w:p w:rsidR="00394B9F" w:rsidRPr="00394B9F" w:rsidRDefault="00394B9F" w:rsidP="00394B9F">
            <w:r w:rsidRPr="00394B9F">
              <w:t>4.2</w:t>
            </w:r>
          </w:p>
        </w:tc>
        <w:tc>
          <w:tcPr>
            <w:tcW w:w="2548" w:type="dxa"/>
            <w:hideMark/>
          </w:tcPr>
          <w:p w:rsidR="00394B9F" w:rsidRPr="00394B9F" w:rsidRDefault="00394B9F" w:rsidP="00394B9F"/>
        </w:tc>
      </w:tr>
      <w:tr w:rsidR="00394B9F" w:rsidRPr="00394B9F" w:rsidTr="00394B9F">
        <w:trPr>
          <w:trHeight w:val="375"/>
        </w:trPr>
        <w:tc>
          <w:tcPr>
            <w:tcW w:w="536" w:type="dxa"/>
            <w:hideMark/>
          </w:tcPr>
          <w:p w:rsidR="00394B9F" w:rsidRPr="00394B9F" w:rsidRDefault="00394B9F" w:rsidP="00394B9F">
            <w:r w:rsidRPr="00394B9F">
              <w:t>1</w:t>
            </w:r>
          </w:p>
        </w:tc>
        <w:tc>
          <w:tcPr>
            <w:tcW w:w="2379" w:type="dxa"/>
            <w:hideMark/>
          </w:tcPr>
          <w:p w:rsidR="00394B9F" w:rsidRPr="00394B9F" w:rsidRDefault="00394B9F">
            <w:r w:rsidRPr="00394B9F">
              <w:t>Количество аварий на тепловых сетях</w:t>
            </w:r>
          </w:p>
        </w:tc>
        <w:tc>
          <w:tcPr>
            <w:tcW w:w="1253" w:type="dxa"/>
            <w:hideMark/>
          </w:tcPr>
          <w:p w:rsidR="00394B9F" w:rsidRPr="00394B9F" w:rsidRDefault="00394B9F" w:rsidP="00394B9F">
            <w:r w:rsidRPr="00394B9F">
              <w:t xml:space="preserve">ед. на </w:t>
            </w:r>
            <w:proofErr w:type="gramStart"/>
            <w:r w:rsidRPr="00394B9F">
              <w:t>км</w:t>
            </w:r>
            <w:proofErr w:type="gramEnd"/>
          </w:p>
        </w:tc>
        <w:tc>
          <w:tcPr>
            <w:tcW w:w="1581" w:type="dxa"/>
            <w:hideMark/>
          </w:tcPr>
          <w:p w:rsidR="00394B9F" w:rsidRPr="00394B9F" w:rsidRDefault="00394B9F" w:rsidP="00394B9F">
            <w:bookmarkStart w:id="1" w:name="RANGE!G11:I19"/>
            <w:bookmarkStart w:id="2" w:name="RANGE!I7"/>
            <w:bookmarkStart w:id="3" w:name="RANGE!G7"/>
            <w:bookmarkEnd w:id="2"/>
            <w:bookmarkEnd w:id="3"/>
            <w:r w:rsidRPr="00394B9F">
              <w:t>0,14</w:t>
            </w:r>
            <w:bookmarkEnd w:id="1"/>
          </w:p>
        </w:tc>
        <w:tc>
          <w:tcPr>
            <w:tcW w:w="1274" w:type="dxa"/>
            <w:hideMark/>
          </w:tcPr>
          <w:p w:rsidR="00394B9F" w:rsidRPr="00394B9F" w:rsidRDefault="00394B9F">
            <w:pPr>
              <w:rPr>
                <w:u w:val="single"/>
              </w:rPr>
            </w:pPr>
            <w:bookmarkStart w:id="4" w:name="RANGE!H11:H19"/>
            <w:r w:rsidRPr="00394B9F">
              <w:rPr>
                <w:u w:val="single"/>
              </w:rPr>
              <w:t> </w:t>
            </w:r>
            <w:bookmarkEnd w:id="4"/>
          </w:p>
        </w:tc>
        <w:tc>
          <w:tcPr>
            <w:tcW w:w="2548" w:type="dxa"/>
            <w:hideMark/>
          </w:tcPr>
          <w:p w:rsidR="00394B9F" w:rsidRPr="00394B9F" w:rsidRDefault="00394B9F">
            <w:r w:rsidRPr="00394B9F"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394B9F" w:rsidRPr="00394B9F" w:rsidTr="00394B9F">
        <w:trPr>
          <w:trHeight w:val="450"/>
        </w:trPr>
        <w:tc>
          <w:tcPr>
            <w:tcW w:w="536" w:type="dxa"/>
            <w:hideMark/>
          </w:tcPr>
          <w:p w:rsidR="00394B9F" w:rsidRPr="00394B9F" w:rsidRDefault="00394B9F" w:rsidP="00394B9F">
            <w:r w:rsidRPr="00394B9F">
              <w:t>2</w:t>
            </w:r>
          </w:p>
        </w:tc>
        <w:tc>
          <w:tcPr>
            <w:tcW w:w="2379" w:type="dxa"/>
            <w:hideMark/>
          </w:tcPr>
          <w:p w:rsidR="00394B9F" w:rsidRPr="00394B9F" w:rsidRDefault="00394B9F">
            <w:r w:rsidRPr="00394B9F">
              <w:t>Количество аварий на источниках тепловой энергии</w:t>
            </w:r>
          </w:p>
        </w:tc>
        <w:tc>
          <w:tcPr>
            <w:tcW w:w="1253" w:type="dxa"/>
            <w:hideMark/>
          </w:tcPr>
          <w:p w:rsidR="00394B9F" w:rsidRPr="00394B9F" w:rsidRDefault="00394B9F" w:rsidP="00394B9F">
            <w:r w:rsidRPr="00394B9F">
              <w:t>ед. на источник</w:t>
            </w:r>
          </w:p>
        </w:tc>
        <w:tc>
          <w:tcPr>
            <w:tcW w:w="1581" w:type="dxa"/>
            <w:hideMark/>
          </w:tcPr>
          <w:p w:rsidR="00394B9F" w:rsidRPr="00394B9F" w:rsidRDefault="00394B9F" w:rsidP="00394B9F">
            <w:r w:rsidRPr="00394B9F">
              <w:t>0,00</w:t>
            </w:r>
          </w:p>
        </w:tc>
        <w:tc>
          <w:tcPr>
            <w:tcW w:w="1274" w:type="dxa"/>
            <w:hideMark/>
          </w:tcPr>
          <w:p w:rsidR="00394B9F" w:rsidRPr="00394B9F" w:rsidRDefault="00394B9F">
            <w:pPr>
              <w:rPr>
                <w:u w:val="single"/>
              </w:rPr>
            </w:pPr>
            <w:r w:rsidRPr="00394B9F">
              <w:rPr>
                <w:u w:val="single"/>
              </w:rPr>
              <w:t> </w:t>
            </w:r>
          </w:p>
        </w:tc>
        <w:tc>
          <w:tcPr>
            <w:tcW w:w="2548" w:type="dxa"/>
            <w:hideMark/>
          </w:tcPr>
          <w:p w:rsidR="00394B9F" w:rsidRPr="00394B9F" w:rsidRDefault="00394B9F">
            <w:r w:rsidRPr="00394B9F">
              <w:t>Указывается количество любых нарушений на источниках тепловой энергии</w:t>
            </w:r>
          </w:p>
        </w:tc>
      </w:tr>
      <w:tr w:rsidR="00394B9F" w:rsidRPr="00394B9F" w:rsidTr="00394B9F">
        <w:trPr>
          <w:trHeight w:val="1575"/>
        </w:trPr>
        <w:tc>
          <w:tcPr>
            <w:tcW w:w="536" w:type="dxa"/>
            <w:hideMark/>
          </w:tcPr>
          <w:p w:rsidR="00394B9F" w:rsidRPr="00394B9F" w:rsidRDefault="00394B9F" w:rsidP="00394B9F">
            <w:r w:rsidRPr="00394B9F">
              <w:t>3</w:t>
            </w:r>
          </w:p>
        </w:tc>
        <w:tc>
          <w:tcPr>
            <w:tcW w:w="2379" w:type="dxa"/>
            <w:hideMark/>
          </w:tcPr>
          <w:p w:rsidR="00394B9F" w:rsidRPr="00394B9F" w:rsidRDefault="00394B9F">
            <w:r w:rsidRPr="00394B9F"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53" w:type="dxa"/>
            <w:hideMark/>
          </w:tcPr>
          <w:p w:rsidR="00394B9F" w:rsidRPr="00394B9F" w:rsidRDefault="00394B9F" w:rsidP="00394B9F">
            <w:r w:rsidRPr="00394B9F">
              <w:t>х</w:t>
            </w:r>
          </w:p>
        </w:tc>
        <w:tc>
          <w:tcPr>
            <w:tcW w:w="1581" w:type="dxa"/>
            <w:hideMark/>
          </w:tcPr>
          <w:p w:rsidR="00394B9F" w:rsidRPr="00394B9F" w:rsidRDefault="00394B9F">
            <w:bookmarkStart w:id="5" w:name="RANGE!G13:H13"/>
            <w:r w:rsidRPr="00394B9F">
              <w:t>Не утверждены</w:t>
            </w:r>
            <w:bookmarkEnd w:id="5"/>
          </w:p>
        </w:tc>
        <w:tc>
          <w:tcPr>
            <w:tcW w:w="1274" w:type="dxa"/>
            <w:hideMark/>
          </w:tcPr>
          <w:p w:rsidR="00394B9F" w:rsidRPr="00394B9F" w:rsidRDefault="00394B9F">
            <w:pPr>
              <w:rPr>
                <w:u w:val="single"/>
              </w:rPr>
            </w:pPr>
            <w:r w:rsidRPr="00394B9F">
              <w:rPr>
                <w:u w:val="single"/>
              </w:rPr>
              <w:t> </w:t>
            </w:r>
          </w:p>
        </w:tc>
        <w:tc>
          <w:tcPr>
            <w:tcW w:w="2548" w:type="dxa"/>
            <w:hideMark/>
          </w:tcPr>
          <w:p w:rsidR="00394B9F" w:rsidRPr="00394B9F" w:rsidRDefault="00394B9F">
            <w:r w:rsidRPr="00394B9F">
              <w:t>В колонке «Ссылка на документ»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  <w:r w:rsidRPr="00394B9F">
              <w:br/>
              <w:t>В случае</w:t>
            </w:r>
            <w:proofErr w:type="gramStart"/>
            <w:r w:rsidRPr="00394B9F">
              <w:t>,</w:t>
            </w:r>
            <w:proofErr w:type="gramEnd"/>
            <w:r w:rsidRPr="00394B9F">
              <w:t xml:space="preserve"> если показатели надежности и качества не утверждены в колонке «Информация» указывается «Не утверждены».</w:t>
            </w:r>
            <w:r w:rsidRPr="00394B9F">
              <w:br/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394B9F">
              <w:t>теплосетевыми</w:t>
            </w:r>
            <w:proofErr w:type="spellEnd"/>
            <w:r w:rsidRPr="00394B9F">
              <w:t xml:space="preserve"> организациями в ценовых зонах теплоснабжения.</w:t>
            </w:r>
          </w:p>
        </w:tc>
      </w:tr>
      <w:tr w:rsidR="00394B9F" w:rsidRPr="00394B9F" w:rsidTr="00394B9F">
        <w:trPr>
          <w:trHeight w:val="900"/>
        </w:trPr>
        <w:tc>
          <w:tcPr>
            <w:tcW w:w="536" w:type="dxa"/>
            <w:hideMark/>
          </w:tcPr>
          <w:p w:rsidR="00394B9F" w:rsidRPr="00394B9F" w:rsidRDefault="00394B9F" w:rsidP="00394B9F">
            <w:r w:rsidRPr="00394B9F">
              <w:t>5</w:t>
            </w:r>
          </w:p>
        </w:tc>
        <w:tc>
          <w:tcPr>
            <w:tcW w:w="2379" w:type="dxa"/>
            <w:hideMark/>
          </w:tcPr>
          <w:p w:rsidR="00394B9F" w:rsidRPr="00394B9F" w:rsidRDefault="00394B9F">
            <w:r w:rsidRPr="00394B9F">
              <w:t>Доля числа исполненных в срок договоров о подключении</w:t>
            </w:r>
          </w:p>
        </w:tc>
        <w:tc>
          <w:tcPr>
            <w:tcW w:w="1253" w:type="dxa"/>
            <w:hideMark/>
          </w:tcPr>
          <w:p w:rsidR="00394B9F" w:rsidRPr="00394B9F" w:rsidRDefault="00394B9F" w:rsidP="00394B9F">
            <w:r w:rsidRPr="00394B9F">
              <w:t>%</w:t>
            </w:r>
          </w:p>
        </w:tc>
        <w:tc>
          <w:tcPr>
            <w:tcW w:w="1581" w:type="dxa"/>
            <w:hideMark/>
          </w:tcPr>
          <w:p w:rsidR="00394B9F" w:rsidRPr="00394B9F" w:rsidRDefault="00394B9F" w:rsidP="00394B9F">
            <w:bookmarkStart w:id="6" w:name="RANGE!G18:H19"/>
            <w:bookmarkStart w:id="7" w:name="RANGE!G15:H17"/>
            <w:bookmarkStart w:id="8" w:name="RANGE!G14:H17"/>
            <w:bookmarkEnd w:id="7"/>
            <w:bookmarkEnd w:id="8"/>
            <w:r w:rsidRPr="00394B9F">
              <w:t>100,00</w:t>
            </w:r>
            <w:bookmarkEnd w:id="6"/>
          </w:p>
        </w:tc>
        <w:tc>
          <w:tcPr>
            <w:tcW w:w="1274" w:type="dxa"/>
            <w:hideMark/>
          </w:tcPr>
          <w:p w:rsidR="00394B9F" w:rsidRPr="00394B9F" w:rsidRDefault="00394B9F">
            <w:pPr>
              <w:rPr>
                <w:u w:val="single"/>
              </w:rPr>
            </w:pPr>
            <w:r w:rsidRPr="00394B9F">
              <w:rPr>
                <w:u w:val="single"/>
              </w:rPr>
              <w:t> </w:t>
            </w:r>
          </w:p>
        </w:tc>
        <w:tc>
          <w:tcPr>
            <w:tcW w:w="2548" w:type="dxa"/>
            <w:hideMark/>
          </w:tcPr>
          <w:p w:rsidR="00394B9F" w:rsidRPr="00394B9F" w:rsidRDefault="00394B9F">
            <w:r w:rsidRPr="00394B9F">
              <w:t>Указывается процент общего количества заключенных договоров о подключении (технологическом присоединении).</w:t>
            </w:r>
            <w:r w:rsidRPr="00394B9F">
              <w:br/>
              <w:t xml:space="preserve">Информация в данной </w:t>
            </w:r>
            <w:r w:rsidRPr="00394B9F">
              <w:lastRenderedPageBreak/>
              <w:t xml:space="preserve">строке не указывается теплоснабжающими организациями, </w:t>
            </w:r>
            <w:proofErr w:type="spellStart"/>
            <w:r w:rsidRPr="00394B9F">
              <w:t>теплосетевыми</w:t>
            </w:r>
            <w:proofErr w:type="spellEnd"/>
            <w:r w:rsidRPr="00394B9F">
              <w:t xml:space="preserve"> организациями в ценовых зонах теплоснабжения.</w:t>
            </w:r>
          </w:p>
        </w:tc>
      </w:tr>
      <w:tr w:rsidR="00394B9F" w:rsidRPr="00394B9F" w:rsidTr="00394B9F">
        <w:trPr>
          <w:trHeight w:val="450"/>
        </w:trPr>
        <w:tc>
          <w:tcPr>
            <w:tcW w:w="536" w:type="dxa"/>
            <w:hideMark/>
          </w:tcPr>
          <w:p w:rsidR="00394B9F" w:rsidRPr="00394B9F" w:rsidRDefault="00394B9F" w:rsidP="00394B9F">
            <w:r w:rsidRPr="00394B9F">
              <w:lastRenderedPageBreak/>
              <w:t>6</w:t>
            </w:r>
          </w:p>
        </w:tc>
        <w:tc>
          <w:tcPr>
            <w:tcW w:w="2379" w:type="dxa"/>
            <w:hideMark/>
          </w:tcPr>
          <w:p w:rsidR="00394B9F" w:rsidRPr="00394B9F" w:rsidRDefault="00394B9F">
            <w:r w:rsidRPr="00394B9F">
              <w:t>Средняя продолжительность рассмотрения заявлений о подключении</w:t>
            </w:r>
          </w:p>
        </w:tc>
        <w:tc>
          <w:tcPr>
            <w:tcW w:w="1253" w:type="dxa"/>
            <w:hideMark/>
          </w:tcPr>
          <w:p w:rsidR="00394B9F" w:rsidRPr="00394B9F" w:rsidRDefault="00394B9F" w:rsidP="00394B9F">
            <w:proofErr w:type="spellStart"/>
            <w:r w:rsidRPr="00394B9F">
              <w:t>дн</w:t>
            </w:r>
            <w:proofErr w:type="spellEnd"/>
            <w:r w:rsidRPr="00394B9F">
              <w:t>.</w:t>
            </w:r>
          </w:p>
        </w:tc>
        <w:tc>
          <w:tcPr>
            <w:tcW w:w="1581" w:type="dxa"/>
            <w:hideMark/>
          </w:tcPr>
          <w:p w:rsidR="00394B9F" w:rsidRPr="00394B9F" w:rsidRDefault="00394B9F" w:rsidP="00394B9F">
            <w:r w:rsidRPr="00394B9F">
              <w:t>20,00</w:t>
            </w:r>
          </w:p>
        </w:tc>
        <w:tc>
          <w:tcPr>
            <w:tcW w:w="1274" w:type="dxa"/>
            <w:hideMark/>
          </w:tcPr>
          <w:p w:rsidR="00394B9F" w:rsidRPr="00394B9F" w:rsidRDefault="00394B9F">
            <w:pPr>
              <w:rPr>
                <w:u w:val="single"/>
              </w:rPr>
            </w:pPr>
            <w:r w:rsidRPr="00394B9F">
              <w:rPr>
                <w:u w:val="single"/>
              </w:rPr>
              <w:t> </w:t>
            </w:r>
          </w:p>
        </w:tc>
        <w:tc>
          <w:tcPr>
            <w:tcW w:w="2548" w:type="dxa"/>
            <w:hideMark/>
          </w:tcPr>
          <w:p w:rsidR="00394B9F" w:rsidRPr="00394B9F" w:rsidRDefault="00394B9F">
            <w:r w:rsidRPr="00394B9F"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394B9F">
              <w:t>теплосетевыми</w:t>
            </w:r>
            <w:proofErr w:type="spellEnd"/>
            <w:r w:rsidRPr="00394B9F">
              <w:t xml:space="preserve"> организациями в ценовых зонах теплоснабжения.</w:t>
            </w:r>
          </w:p>
        </w:tc>
      </w:tr>
    </w:tbl>
    <w:p w:rsidR="00C77725" w:rsidRDefault="00C77725"/>
    <w:sectPr w:rsidR="00C7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9F"/>
    <w:rsid w:val="00394B9F"/>
    <w:rsid w:val="00C77725"/>
    <w:rsid w:val="00E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Зуб</dc:creator>
  <cp:lastModifiedBy>Кирилл Зуб</cp:lastModifiedBy>
  <cp:revision>1</cp:revision>
  <dcterms:created xsi:type="dcterms:W3CDTF">2021-01-11T09:54:00Z</dcterms:created>
  <dcterms:modified xsi:type="dcterms:W3CDTF">2021-01-11T10:00:00Z</dcterms:modified>
</cp:coreProperties>
</file>